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ame"/>
        <w:spacing w:line="240" w:lineRule="auto"/>
        <w:ind w:right="360"/>
      </w:pPr>
      <w:r>
        <w:rPr>
          <w:rtl w:val="0"/>
        </w:rPr>
        <w:t>McKenna Johnson</w:t>
      </w:r>
      <w:r>
        <w:rPr>
          <w:outline w:val="0"/>
          <w:color w:val="000000"/>
          <w:u w:color="000000"/>
          <w14:textFill>
            <w14:solidFill>
              <w14:srgbClr w14:val="000000"/>
            </w14:solidFill>
          </w14:textFill>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800099</wp:posOffset>
                </wp:positionH>
                <wp:positionV relativeFrom="line">
                  <wp:posOffset>329813</wp:posOffset>
                </wp:positionV>
                <wp:extent cx="6261102" cy="2"/>
                <wp:effectExtent l="0" t="0" r="0" b="0"/>
                <wp:wrapNone/>
                <wp:docPr id="1073741825" name="officeArt object" descr="Line"/>
                <wp:cNvGraphicFramePr/>
                <a:graphic xmlns:a="http://schemas.openxmlformats.org/drawingml/2006/main">
                  <a:graphicData uri="http://schemas.microsoft.com/office/word/2010/wordprocessingShape">
                    <wps:wsp>
                      <wps:cNvSpPr/>
                      <wps:spPr>
                        <a:xfrm flipH="1" flipV="1">
                          <a:off x="0" y="0"/>
                          <a:ext cx="6261102" cy="2"/>
                        </a:xfrm>
                        <a:prstGeom prst="line">
                          <a:avLst/>
                        </a:prstGeom>
                        <a:noFill/>
                        <a:ln w="38100" cap="flat">
                          <a:solidFill>
                            <a:srgbClr val="81ADBB"/>
                          </a:solidFill>
                          <a:prstDash val="solid"/>
                          <a:miter lim="400000"/>
                        </a:ln>
                        <a:effectLst/>
                      </wps:spPr>
                      <wps:bodyPr/>
                    </wps:wsp>
                  </a:graphicData>
                </a:graphic>
              </wp:anchor>
            </w:drawing>
          </mc:Choice>
          <mc:Fallback>
            <w:pict>
              <v:line id="_x0000_s1026" style="visibility:visible;position:absolute;margin-left:63.0pt;margin-top:26.0pt;width:493.0pt;height:0.0pt;z-index:251659264;mso-position-horizontal:absolute;mso-position-horizontal-relative:page;mso-position-vertical:absolute;mso-position-vertical-relative:line;mso-wrap-distance-left:0.0pt;mso-wrap-distance-top:0.0pt;mso-wrap-distance-right:0.0pt;mso-wrap-distance-bottom:0.0pt;flip:x y;">
                <v:fill on="f"/>
                <v:stroke filltype="solid" color="#81ADBB" opacity="100.0%" weight="3.0pt" dashstyle="solid" endcap="flat" miterlimit="400.0%" joinstyle="miter" linestyle="single" startarrow="none" startarrowwidth="medium" startarrowlength="medium" endarrow="none" endarrowwidth="medium" endarrowlength="medium"/>
                <w10:wrap type="none" side="bothSides" anchorx="page"/>
              </v:line>
            </w:pict>
          </mc:Fallback>
        </mc:AlternateContent>
      </w:r>
    </w:p>
    <w:p>
      <w:pPr>
        <w:pStyle w:val="Body A"/>
        <w:spacing w:line="240" w:lineRule="auto"/>
        <w:ind w:left="0" w:right="360" w:firstLine="0"/>
      </w:pPr>
    </w:p>
    <w:p>
      <w:pPr>
        <w:pStyle w:val="Heading"/>
        <w:ind w:left="0" w:right="360" w:firstLine="0"/>
      </w:pPr>
      <w:r>
        <w:rPr>
          <w:rtl w:val="0"/>
          <w:lang w:val="en-US"/>
        </w:rPr>
        <w:t>McKenna Johnson</w:t>
      </w:r>
    </w:p>
    <w:p>
      <w:pPr>
        <w:pStyle w:val="Subheading"/>
        <w:ind w:left="0" w:right="360" w:firstLine="0"/>
        <w:rPr>
          <w:rFonts w:ascii="Avenir Next Regular" w:cs="Avenir Next Regular" w:hAnsi="Avenir Next Regular" w:eastAsia="Avenir Next Regular"/>
          <w:b w:val="1"/>
          <w:bCs w:val="1"/>
          <w:i w:val="1"/>
          <w:iCs w:val="1"/>
        </w:rPr>
      </w:pPr>
      <w:r>
        <w:rPr>
          <w:rtl w:val="0"/>
          <w:lang w:val="en-US"/>
        </w:rPr>
        <w:t xml:space="preserve">Marketing | Public Relations </w:t>
      </w:r>
    </w:p>
    <w:p>
      <w:pPr>
        <w:pStyle w:val="Contact Information"/>
        <w:ind w:right="360"/>
      </w:pPr>
      <w:r>
        <w:rPr>
          <w:rtl w:val="0"/>
          <w:lang w:val="en-US"/>
        </w:rPr>
        <w:t xml:space="preserve">Houston, TX | (832) 776-4072 | </w:t>
      </w:r>
      <w:r>
        <w:rPr>
          <w:rStyle w:val="Hyperlink.0"/>
        </w:rPr>
        <w:fldChar w:fldCharType="begin" w:fldLock="0"/>
      </w:r>
      <w:r>
        <w:rPr>
          <w:rStyle w:val="Hyperlink.0"/>
        </w:rPr>
        <w:instrText xml:space="preserve"> HYPERLINK "mailto:McKenneJohnson418@Gmail.com"</w:instrText>
      </w:r>
      <w:r>
        <w:rPr>
          <w:rStyle w:val="Hyperlink.0"/>
        </w:rPr>
        <w:fldChar w:fldCharType="separate" w:fldLock="0"/>
      </w:r>
      <w:r>
        <w:rPr>
          <w:rStyle w:val="Hyperlink.0"/>
          <w:rtl w:val="0"/>
          <w:lang w:val="en-US"/>
        </w:rPr>
        <w:t>McKenna.Johnson30@gmail.com</w:t>
      </w:r>
      <w:r>
        <w:rPr/>
        <w:fldChar w:fldCharType="end" w:fldLock="0"/>
      </w:r>
      <w:r>
        <w:rPr>
          <w:rStyle w:val="None"/>
          <w:rtl w:val="0"/>
          <w:lang w:val="en-US"/>
        </w:rPr>
        <w:t xml:space="preserve"> | </w:t>
      </w:r>
      <w:r>
        <w:rPr>
          <w:rStyle w:val="Hyperlink.0"/>
        </w:rPr>
        <w:fldChar w:fldCharType="begin" w:fldLock="0"/>
      </w:r>
      <w:r>
        <w:rPr>
          <w:rStyle w:val="Hyperlink.0"/>
        </w:rPr>
        <w:instrText xml:space="preserve"> HYPERLINK "https://www.linkedin.com/in/mckenna-johnson-1121b0360/"</w:instrText>
      </w:r>
      <w:r>
        <w:rPr>
          <w:rStyle w:val="Hyperlink.0"/>
        </w:rPr>
        <w:fldChar w:fldCharType="separate" w:fldLock="0"/>
      </w:r>
      <w:r>
        <w:rPr>
          <w:rStyle w:val="Hyperlink.0"/>
          <w:rtl w:val="0"/>
          <w:lang w:val="en-US"/>
        </w:rPr>
        <w:t>LinkedIn</w:t>
      </w:r>
      <w:r>
        <w:rPr/>
        <w:fldChar w:fldCharType="end" w:fldLock="0"/>
      </w:r>
      <w:r>
        <w:rPr>
          <w:rStyle w:val="None"/>
          <w:rtl w:val="0"/>
          <w:lang w:val="en-US"/>
        </w:rPr>
        <w:t xml:space="preserve"> |</w:t>
      </w:r>
    </w:p>
    <w:p>
      <w:pPr>
        <w:pStyle w:val="Heading"/>
        <w:spacing w:line="240" w:lineRule="auto"/>
        <w:ind w:left="0" w:right="360" w:firstLine="0"/>
      </w:pPr>
      <w:r>
        <w:rPr>
          <w:rStyle w:val="None"/>
          <w:rtl w:val="0"/>
          <w:lang w:val="en-US"/>
        </w:rPr>
        <w:t>Professional Summary</w:t>
      </w:r>
    </w:p>
    <w:p>
      <w:pPr>
        <w:pStyle w:val="Body A"/>
        <w:ind w:left="0" w:firstLine="0"/>
        <w:rPr>
          <w:rStyle w:val="None"/>
          <w:lang w:val="en-US"/>
        </w:rPr>
      </w:pPr>
      <w:r>
        <w:rPr>
          <w:rStyle w:val="None"/>
          <w:rtl w:val="0"/>
          <w:lang w:val="en-US"/>
        </w:rPr>
        <w:t>Public relations and marketing professional with experience in copywriting, content development, brand communications, and digital marketing. Skilled in writing for different audiences across social media, blogs, websites, and promotional materials while managing multiple projects and collaborating across teams.</w:t>
      </w:r>
    </w:p>
    <w:p>
      <w:pPr>
        <w:pStyle w:val="Heading"/>
        <w:spacing w:line="240" w:lineRule="auto"/>
        <w:ind w:left="0" w:right="360" w:firstLine="0"/>
      </w:pPr>
      <w:r>
        <w:rPr>
          <w:rStyle w:val="None"/>
          <w:rtl w:val="0"/>
          <w:lang w:val="en-US"/>
        </w:rPr>
        <w:t>Experience</w:t>
      </w:r>
    </w:p>
    <w:p>
      <w:pPr>
        <w:pStyle w:val="Subheading"/>
        <w:spacing w:line="240" w:lineRule="auto"/>
        <w:ind w:left="0" w:right="360" w:firstLine="0"/>
      </w:pPr>
      <w:r>
        <w:rPr>
          <w:rStyle w:val="None"/>
          <w:rtl w:val="0"/>
          <w:lang w:val="en-US"/>
        </w:rPr>
        <w:t>Hogue Landscape Services | Houston, TX</w:t>
      </w:r>
    </w:p>
    <w:p>
      <w:pPr>
        <w:pStyle w:val="Subheading"/>
        <w:spacing w:line="240" w:lineRule="auto"/>
        <w:ind w:left="0" w:right="360" w:firstLine="0"/>
        <w:rPr>
          <w:rStyle w:val="None"/>
          <w:rFonts w:ascii="Avenir Next Regular" w:cs="Avenir Next Regular" w:hAnsi="Avenir Next Regular" w:eastAsia="Avenir Next Regular"/>
          <w:b w:val="1"/>
          <w:bCs w:val="1"/>
        </w:rPr>
      </w:pPr>
      <w:r>
        <w:rPr>
          <w:rStyle w:val="None"/>
          <w:rFonts w:ascii="Avenir Next Regular" w:hAnsi="Avenir Next Regular"/>
          <w:b w:val="1"/>
          <w:bCs w:val="1"/>
          <w:rtl w:val="0"/>
          <w:lang w:val="en-US"/>
        </w:rPr>
        <w:t>Marketing &amp; Public Relations Specialist October 2024 - Present</w:t>
      </w:r>
    </w:p>
    <w:p>
      <w:pPr>
        <w:pStyle w:val="Body A"/>
        <w:numPr>
          <w:ilvl w:val="0"/>
          <w:numId w:val="2"/>
        </w:numPr>
        <w:bidi w:val="0"/>
        <w:spacing w:line="240" w:lineRule="auto"/>
        <w:ind w:right="360"/>
        <w:jc w:val="left"/>
        <w:rPr>
          <w:rtl w:val="0"/>
          <w:lang w:val="en-US"/>
        </w:rPr>
      </w:pPr>
      <w:r>
        <w:rPr>
          <w:rStyle w:val="None"/>
          <w:rtl w:val="0"/>
          <w:lang w:val="en-US"/>
        </w:rPr>
        <w:t xml:space="preserve">Manage content and communications across three brands </w:t>
      </w:r>
      <w:r>
        <w:rPr>
          <w:rStyle w:val="None"/>
          <w:rtl w:val="0"/>
          <w:lang w:val="en-US"/>
        </w:rPr>
        <w:t xml:space="preserve">— </w:t>
      </w:r>
      <w:r>
        <w:rPr>
          <w:rStyle w:val="None"/>
          <w:rtl w:val="0"/>
          <w:lang w:val="en-US"/>
        </w:rPr>
        <w:t xml:space="preserve">Hogue Landscape Services, Powered By H, and Matthew Hogue </w:t>
      </w:r>
      <w:r>
        <w:rPr>
          <w:rStyle w:val="None"/>
          <w:rtl w:val="0"/>
          <w:lang w:val="en-US"/>
        </w:rPr>
        <w:t xml:space="preserve">— </w:t>
      </w:r>
      <w:r>
        <w:rPr>
          <w:rStyle w:val="None"/>
          <w:rtl w:val="0"/>
          <w:lang w:val="en-US"/>
        </w:rPr>
        <w:t>developing and scheduling seven social posts per week across static and video content.</w:t>
      </w:r>
    </w:p>
    <w:p>
      <w:pPr>
        <w:pStyle w:val="Body A"/>
        <w:numPr>
          <w:ilvl w:val="0"/>
          <w:numId w:val="4"/>
        </w:numPr>
        <w:ind w:right="360"/>
        <w:rPr>
          <w:lang w:val="en-US"/>
        </w:rPr>
      </w:pPr>
      <w:r>
        <w:rPr>
          <w:rStyle w:val="None"/>
          <w:rtl w:val="0"/>
          <w:lang w:val="en-US"/>
        </w:rPr>
        <w:t>Write and edit copy for social media, websites, blogs, company materials, project features, and executive communications across multiple brands.</w:t>
      </w:r>
    </w:p>
    <w:p>
      <w:pPr>
        <w:pStyle w:val="Body A"/>
        <w:numPr>
          <w:ilvl w:val="0"/>
          <w:numId w:val="2"/>
        </w:numPr>
        <w:bidi w:val="0"/>
        <w:spacing w:line="240" w:lineRule="auto"/>
        <w:ind w:right="360"/>
        <w:jc w:val="left"/>
        <w:rPr>
          <w:rtl w:val="0"/>
          <w:lang w:val="en-US"/>
        </w:rPr>
      </w:pPr>
      <w:r>
        <w:rPr>
          <w:rStyle w:val="None"/>
          <w:rtl w:val="0"/>
          <w:lang w:val="en-US"/>
        </w:rPr>
        <w:t>Helped grow combined social audiences by approximately 3,000 followers through consistent content development, brand storytelling, and social media strategy.</w:t>
      </w:r>
    </w:p>
    <w:p>
      <w:pPr>
        <w:pStyle w:val="Body A"/>
        <w:numPr>
          <w:ilvl w:val="0"/>
          <w:numId w:val="2"/>
        </w:numPr>
        <w:bidi w:val="0"/>
        <w:spacing w:line="240" w:lineRule="auto"/>
        <w:ind w:right="360"/>
        <w:jc w:val="left"/>
        <w:rPr>
          <w:rtl w:val="0"/>
          <w:lang w:val="en-US"/>
        </w:rPr>
      </w:pPr>
      <w:r>
        <w:rPr>
          <w:rStyle w:val="None"/>
          <w:rtl w:val="0"/>
          <w:lang w:val="en-US"/>
        </w:rPr>
        <w:t>Partner with executives, sales teams, project managers, and account managers to identify stories and develop project, employee, company, and community-focused content.</w:t>
      </w:r>
    </w:p>
    <w:p>
      <w:pPr>
        <w:pStyle w:val="Body A"/>
        <w:numPr>
          <w:ilvl w:val="0"/>
          <w:numId w:val="2"/>
        </w:numPr>
        <w:bidi w:val="0"/>
        <w:spacing w:line="240" w:lineRule="auto"/>
        <w:ind w:right="360"/>
        <w:jc w:val="left"/>
        <w:rPr>
          <w:rtl w:val="0"/>
          <w:lang w:val="en-US"/>
        </w:rPr>
      </w:pPr>
      <w:r>
        <w:rPr>
          <w:rStyle w:val="None"/>
          <w:rtl w:val="0"/>
          <w:lang w:val="en-US"/>
        </w:rPr>
        <w:t>Coordinate approximately 15 professional photography and content shoots per month, managing schedules, project readiness, internal communication, and content needs.</w:t>
      </w:r>
    </w:p>
    <w:p>
      <w:pPr>
        <w:pStyle w:val="Body A"/>
        <w:numPr>
          <w:ilvl w:val="0"/>
          <w:numId w:val="2"/>
        </w:numPr>
        <w:bidi w:val="0"/>
        <w:spacing w:line="240" w:lineRule="auto"/>
        <w:ind w:right="360"/>
        <w:jc w:val="left"/>
        <w:rPr>
          <w:rtl w:val="0"/>
          <w:lang w:val="en-US"/>
        </w:rPr>
      </w:pPr>
      <w:r>
        <w:rPr>
          <w:rStyle w:val="None"/>
          <w:rtl w:val="0"/>
          <w:lang w:val="en-US"/>
        </w:rPr>
        <w:t>Manage marketing calendars, reporting sheets, and content trackers for 5</w:t>
      </w:r>
      <w:r>
        <w:rPr>
          <w:rStyle w:val="None"/>
          <w:rtl w:val="0"/>
        </w:rPr>
        <w:t>–</w:t>
      </w:r>
      <w:r>
        <w:rPr>
          <w:rStyle w:val="None"/>
          <w:rtl w:val="0"/>
          <w:lang w:val="en-US"/>
        </w:rPr>
        <w:t>25 active projects at a time, coordinating deadlines and deliverables across the marketing team.</w:t>
      </w:r>
    </w:p>
    <w:p>
      <w:pPr>
        <w:pStyle w:val="Body A"/>
        <w:numPr>
          <w:ilvl w:val="0"/>
          <w:numId w:val="2"/>
        </w:numPr>
        <w:bidi w:val="0"/>
        <w:spacing w:line="240" w:lineRule="auto"/>
        <w:ind w:right="360"/>
        <w:jc w:val="left"/>
        <w:rPr>
          <w:rtl w:val="0"/>
          <w:lang w:val="en-US"/>
        </w:rPr>
      </w:pPr>
      <w:r>
        <w:rPr>
          <w:rStyle w:val="None"/>
          <w:rtl w:val="0"/>
          <w:lang w:val="en-US"/>
        </w:rPr>
        <w:t>Plan and execute company events and employee engagement initiatives for 30+ employees, including company-wide events and ongoing team-building activities.</w:t>
      </w:r>
    </w:p>
    <w:p>
      <w:pPr>
        <w:pStyle w:val="Subheading"/>
        <w:spacing w:line="240" w:lineRule="auto"/>
        <w:ind w:left="0" w:right="360" w:firstLine="0"/>
      </w:pPr>
      <w:r>
        <w:rPr>
          <w:rStyle w:val="None"/>
          <w:rtl w:val="0"/>
          <w:lang w:val="en-US"/>
        </w:rPr>
        <w:t>Powered By H | Houston, TX</w:t>
      </w:r>
    </w:p>
    <w:p>
      <w:pPr>
        <w:pStyle w:val="Subheading"/>
        <w:spacing w:line="240" w:lineRule="auto"/>
        <w:ind w:left="0" w:right="360" w:firstLine="0"/>
        <w:rPr>
          <w:rStyle w:val="None"/>
          <w:rFonts w:ascii="Avenir Next Regular" w:cs="Avenir Next Regular" w:hAnsi="Avenir Next Regular" w:eastAsia="Avenir Next Regular"/>
          <w:b w:val="1"/>
          <w:bCs w:val="1"/>
        </w:rPr>
      </w:pPr>
      <w:r>
        <w:rPr>
          <w:rStyle w:val="None"/>
          <w:rFonts w:ascii="Avenir Next Regular" w:hAnsi="Avenir Next Regular"/>
          <w:b w:val="1"/>
          <w:bCs w:val="1"/>
          <w:rtl w:val="0"/>
          <w:lang w:val="en-US"/>
        </w:rPr>
        <w:t>Marketing &amp; Public Relations Specialist October 2024 - Present</w:t>
      </w:r>
    </w:p>
    <w:p>
      <w:pPr>
        <w:pStyle w:val="Body A"/>
        <w:numPr>
          <w:ilvl w:val="0"/>
          <w:numId w:val="2"/>
        </w:numPr>
        <w:bidi w:val="0"/>
        <w:spacing w:line="240" w:lineRule="auto"/>
        <w:ind w:right="360"/>
        <w:jc w:val="left"/>
        <w:rPr>
          <w:rtl w:val="0"/>
          <w:lang w:val="en-US"/>
        </w:rPr>
      </w:pPr>
      <w:r>
        <w:rPr>
          <w:rStyle w:val="None"/>
          <w:rtl w:val="0"/>
          <w:lang w:val="en-US"/>
        </w:rPr>
        <w:t>Develop social media, blog, promotional, and educational content for residential and commercial electrical services.</w:t>
      </w:r>
    </w:p>
    <w:p>
      <w:pPr>
        <w:pStyle w:val="Body A"/>
        <w:numPr>
          <w:ilvl w:val="0"/>
          <w:numId w:val="2"/>
        </w:numPr>
        <w:bidi w:val="0"/>
        <w:spacing w:line="240" w:lineRule="auto"/>
        <w:ind w:right="360"/>
        <w:jc w:val="left"/>
        <w:rPr>
          <w:rtl w:val="0"/>
          <w:lang w:val="en-US"/>
        </w:rPr>
      </w:pPr>
      <w:r>
        <w:rPr>
          <w:rStyle w:val="None"/>
          <w:rtl w:val="0"/>
          <w:lang w:val="en-US"/>
        </w:rPr>
        <w:t>Create audience-specific messaging for homeowners, real estate professionals, and community partners while maintaining consistent brand voice.</w:t>
      </w:r>
    </w:p>
    <w:p>
      <w:pPr>
        <w:pStyle w:val="Heading"/>
        <w:spacing w:line="240" w:lineRule="auto"/>
        <w:ind w:left="0" w:right="360" w:firstLine="0"/>
      </w:pPr>
      <w:r>
        <w:rPr>
          <w:rStyle w:val="None"/>
          <w:rtl w:val="0"/>
          <w:lang w:val="en-US"/>
        </w:rPr>
        <w:t>Education</w:t>
      </w:r>
    </w:p>
    <w:p>
      <w:pPr>
        <w:pStyle w:val="Subheading"/>
        <w:spacing w:line="240" w:lineRule="auto"/>
        <w:ind w:left="0" w:right="360" w:firstLine="0"/>
      </w:pPr>
      <w:r>
        <w:rPr>
          <w:rStyle w:val="None"/>
          <w:rtl w:val="0"/>
          <w:lang w:val="en-US"/>
        </w:rPr>
        <w:t>University of Houston | Houston, TX</w:t>
      </w:r>
    </w:p>
    <w:p>
      <w:pPr>
        <w:pStyle w:val="Body A"/>
        <w:spacing w:line="240" w:lineRule="auto"/>
        <w:ind w:left="0" w:right="360" w:firstLine="0"/>
      </w:pPr>
      <w:r>
        <w:rPr>
          <w:rStyle w:val="None"/>
          <w:rtl w:val="0"/>
          <w:lang w:val="en-US"/>
        </w:rPr>
        <w:t xml:space="preserve">B.A. </w:t>
      </w:r>
      <w:r>
        <w:rPr>
          <w:rStyle w:val="None"/>
          <w:rtl w:val="0"/>
          <w:lang w:val="fr-FR"/>
        </w:rPr>
        <w:t xml:space="preserve">in Communication </w:t>
      </w:r>
      <w:r>
        <w:rPr>
          <w:rStyle w:val="None"/>
          <w:rtl w:val="0"/>
          <w:lang w:val="en-US"/>
        </w:rPr>
        <w:t xml:space="preserve">— </w:t>
      </w:r>
      <w:r>
        <w:rPr>
          <w:rStyle w:val="None"/>
          <w:rtl w:val="0"/>
          <w:lang w:val="en-US"/>
        </w:rPr>
        <w:t xml:space="preserve">Public Relations Expected December 2026 </w:t>
      </w:r>
    </w:p>
    <w:p>
      <w:pPr>
        <w:pStyle w:val="Body A"/>
        <w:spacing w:line="240" w:lineRule="auto"/>
        <w:ind w:left="0" w:right="360" w:firstLine="0"/>
      </w:pPr>
      <w:r>
        <w:rPr>
          <w:rStyle w:val="None"/>
          <w:rtl w:val="0"/>
          <w:lang w:val="en-US"/>
        </w:rPr>
        <w:t>Minor in English</w:t>
      </w:r>
    </w:p>
    <w:p>
      <w:pPr>
        <w:pStyle w:val="Heading"/>
        <w:spacing w:line="240" w:lineRule="auto"/>
        <w:ind w:left="0" w:right="360" w:firstLine="0"/>
      </w:pPr>
      <w:r>
        <w:rPr>
          <w:rStyle w:val="None"/>
          <w:rtl w:val="0"/>
          <w:lang w:val="en-US"/>
        </w:rPr>
        <w:t xml:space="preserve">Leadership &amp; Community </w:t>
      </w:r>
      <w:r>
        <w:rPr>
          <w:rStyle w:val="None"/>
          <w:rtl w:val="0"/>
          <w:lang w:val="en-US"/>
        </w:rPr>
        <w:t>I</w:t>
      </w:r>
      <w:r>
        <w:rPr>
          <w:rStyle w:val="None"/>
          <w:rtl w:val="0"/>
          <w:lang w:val="en-US"/>
        </w:rPr>
        <w:t>nvolvement</w:t>
      </w:r>
    </w:p>
    <w:p>
      <w:pPr>
        <w:pStyle w:val="Body A"/>
        <w:spacing w:line="240" w:lineRule="auto"/>
        <w:ind w:left="0" w:right="360" w:firstLine="0"/>
      </w:pPr>
      <w:r>
        <w:rPr>
          <w:rStyle w:val="None"/>
          <w:rtl w:val="0"/>
          <w:lang w:val="en-US"/>
        </w:rPr>
        <w:t xml:space="preserve">Houston Livestock Show and Rodeo </w:t>
      </w:r>
      <w:r>
        <w:rPr>
          <w:rStyle w:val="None"/>
          <w:rtl w:val="0"/>
          <w:lang w:val="en-US"/>
        </w:rPr>
        <w:t xml:space="preserve">— </w:t>
      </w:r>
      <w:r>
        <w:rPr>
          <w:rStyle w:val="None"/>
          <w:rtl w:val="0"/>
          <w:lang w:val="en-US"/>
        </w:rPr>
        <w:t>School Art Auction Committee |</w:t>
      </w:r>
    </w:p>
    <w:p>
      <w:pPr>
        <w:pStyle w:val="Body A"/>
        <w:spacing w:line="240" w:lineRule="auto"/>
        <w:ind w:left="0" w:right="360" w:firstLine="0"/>
      </w:pPr>
      <w:r>
        <w:rPr>
          <w:rStyle w:val="None"/>
          <w:rtl w:val="0"/>
          <w:lang w:val="en-US"/>
        </w:rPr>
        <w:t>Committeeman, 2025 - Present</w:t>
      </w:r>
    </w:p>
    <w:p>
      <w:pPr>
        <w:pStyle w:val="Body A"/>
        <w:numPr>
          <w:ilvl w:val="0"/>
          <w:numId w:val="5"/>
        </w:numPr>
        <w:bidi w:val="0"/>
        <w:spacing w:line="240" w:lineRule="auto"/>
        <w:ind w:right="360"/>
        <w:jc w:val="left"/>
        <w:rPr>
          <w:rtl w:val="0"/>
          <w:lang w:val="en-US"/>
        </w:rPr>
      </w:pPr>
      <w:r>
        <w:rPr>
          <w:rStyle w:val="None"/>
          <w:rtl w:val="0"/>
          <w:lang w:val="en-US"/>
        </w:rPr>
        <w:t>Raised $5,000,  benefiting student artists and art education programs throughout the Houston area.</w:t>
      </w:r>
    </w:p>
    <w:p>
      <w:pPr>
        <w:pStyle w:val="Body A"/>
        <w:numPr>
          <w:ilvl w:val="0"/>
          <w:numId w:val="5"/>
        </w:numPr>
        <w:bidi w:val="0"/>
        <w:spacing w:line="240" w:lineRule="auto"/>
        <w:ind w:right="360"/>
        <w:jc w:val="left"/>
        <w:rPr>
          <w:rtl w:val="0"/>
          <w:lang w:val="en-US"/>
        </w:rPr>
      </w:pPr>
      <w:r>
        <w:rPr>
          <w:rStyle w:val="None"/>
          <w:rtl w:val="0"/>
          <w:lang w:val="en-US"/>
        </w:rPr>
        <w:t>Participate in donor engagement, event activities, and fundraising efforts supporting the School Art Program.</w:t>
      </w:r>
    </w:p>
    <w:p>
      <w:pPr>
        <w:pStyle w:val="Heading"/>
        <w:spacing w:line="240" w:lineRule="auto"/>
        <w:ind w:left="0" w:right="360" w:firstLine="0"/>
      </w:pPr>
      <w:r>
        <w:rPr>
          <w:rStyle w:val="None"/>
          <w:rtl w:val="0"/>
          <w:lang w:val="en-US"/>
        </w:rPr>
        <w:t>Skills</w:t>
      </w:r>
    </w:p>
    <w:p>
      <w:pPr>
        <w:pStyle w:val="Body A"/>
        <w:spacing w:line="240" w:lineRule="auto"/>
        <w:ind w:left="0" w:right="360" w:firstLine="0"/>
      </w:pPr>
      <w:r>
        <w:rPr>
          <w:rStyle w:val="None"/>
          <w:rFonts w:ascii="Avenir Next Regular" w:hAnsi="Avenir Next Regular"/>
          <w:b w:val="1"/>
          <w:bCs w:val="1"/>
          <w:rtl w:val="0"/>
          <w:lang w:val="fr-FR"/>
        </w:rPr>
        <w:t>Communications:</w:t>
      </w:r>
      <w:r>
        <w:rPr>
          <w:rStyle w:val="None"/>
          <w:rtl w:val="0"/>
          <w:lang w:val="en-US"/>
        </w:rPr>
        <w:t xml:space="preserve"> Public Relations, Internal Communications, Copywriting, Content </w:t>
      </w:r>
      <w:r>
        <w:rPr>
          <w:rStyle w:val="None"/>
          <w:rtl w:val="0"/>
          <w:lang w:val="en-US"/>
        </w:rPr>
        <w:t>Development</w:t>
      </w:r>
      <w:r>
        <w:rPr>
          <w:rStyle w:val="None"/>
          <w:rtl w:val="0"/>
          <w:lang w:val="en-US"/>
        </w:rPr>
        <w:t>, Brand Storytelling, Community Relations, Event Communications</w:t>
      </w:r>
    </w:p>
    <w:p>
      <w:pPr>
        <w:pStyle w:val="Body A"/>
        <w:spacing w:line="240" w:lineRule="auto"/>
        <w:ind w:left="0" w:right="360" w:firstLine="0"/>
      </w:pPr>
      <w:r>
        <w:rPr>
          <w:rStyle w:val="None"/>
          <w:rFonts w:ascii="Avenir Next Regular" w:hAnsi="Avenir Next Regular"/>
          <w:b w:val="1"/>
          <w:bCs w:val="1"/>
          <w:rtl w:val="0"/>
        </w:rPr>
        <w:t>Digital:</w:t>
      </w:r>
      <w:r>
        <w:rPr>
          <w:rStyle w:val="None"/>
          <w:rtl w:val="0"/>
          <w:lang w:val="en-US"/>
        </w:rPr>
        <w:t xml:space="preserve"> Social Media Management, Content Calendars, Website Content, Blog Writing, SEO, Analytics &amp; Reporting</w:t>
      </w:r>
    </w:p>
    <w:p>
      <w:pPr>
        <w:pStyle w:val="Body A"/>
        <w:spacing w:line="240" w:lineRule="auto"/>
        <w:ind w:left="0" w:right="360" w:firstLine="0"/>
      </w:pPr>
      <w:r>
        <w:rPr>
          <w:rStyle w:val="None"/>
          <w:rFonts w:ascii="Avenir Next Regular" w:hAnsi="Avenir Next Regular"/>
          <w:b w:val="1"/>
          <w:bCs w:val="1"/>
          <w:rtl w:val="0"/>
          <w:lang w:val="en-US"/>
        </w:rPr>
        <w:t>Tools:</w:t>
      </w:r>
      <w:r>
        <w:rPr>
          <w:rStyle w:val="None"/>
          <w:rtl w:val="0"/>
          <w:lang w:val="it-IT"/>
        </w:rPr>
        <w:t xml:space="preserve"> Adobe Creative Cloud, Canva, Metricool, </w:t>
      </w:r>
      <w:r>
        <w:rPr>
          <w:rStyle w:val="None"/>
          <w:rtl w:val="0"/>
          <w:lang w:val="en-US"/>
        </w:rPr>
        <w:t>HeyOrca, Google Workspace, Microsoft Office</w:t>
      </w:r>
    </w:p>
    <w:sectPr>
      <w:headerReference w:type="default" r:id="rId4"/>
      <w:footerReference w:type="default" r:id="rId5"/>
      <w:pgSz w:w="12240" w:h="15840" w:orient="portrait"/>
      <w:pgMar w:top="1140" w:right="1200" w:bottom="1080" w:left="12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raphik">
    <w:charset w:val="00"/>
    <w:family w:val="roman"/>
    <w:pitch w:val="default"/>
  </w:font>
  <w:font w:name="Graphik Semibold">
    <w:charset w:val="00"/>
    <w:family w:val="roman"/>
    <w:pitch w:val="default"/>
  </w:font>
  <w:font w:name="Avenir Next Regular">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8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36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54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72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90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108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126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144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1620" w:hanging="180"/>
      </w:pPr>
      <w:rPr>
        <w:rFonts w:ascii="Graphik" w:cs="Graphik" w:hAnsi="Graphik" w:eastAsia="Graphik"/>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63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85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107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129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151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73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195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217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2397" w:hanging="417"/>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ame">
    <w:name w:val="Name"/>
    <w:next w:val="Name"/>
    <w:pPr>
      <w:keepNext w:val="0"/>
      <w:keepLines w:val="0"/>
      <w:pageBreakBefore w:val="0"/>
      <w:widowControl w:val="1"/>
      <w:shd w:val="clear" w:color="auto" w:fill="auto"/>
      <w:suppressAutoHyphens w:val="0"/>
      <w:bidi w:val="0"/>
      <w:spacing w:before="0" w:after="20" w:line="288" w:lineRule="auto"/>
      <w:ind w:left="0" w:right="0" w:firstLine="0"/>
      <w:jc w:val="left"/>
      <w:outlineLvl w:val="9"/>
    </w:pPr>
    <w:rPr>
      <w:rFonts w:ascii="Graphik" w:cs="Arial Unicode MS" w:hAnsi="Graphik" w:eastAsia="Arial Unicode MS"/>
      <w:b w:val="1"/>
      <w:bCs w:val="1"/>
      <w:i w:val="0"/>
      <w:iCs w:val="0"/>
      <w:caps w:val="1"/>
      <w:strike w:val="0"/>
      <w:dstrike w:val="0"/>
      <w:outline w:val="0"/>
      <w:color w:val="1a5c71"/>
      <w:spacing w:val="27"/>
      <w:kern w:val="0"/>
      <w:position w:val="0"/>
      <w:sz w:val="54"/>
      <w:szCs w:val="54"/>
      <w:u w:val="none" w:color="1a5c71"/>
      <w:shd w:val="nil" w:color="auto" w:fill="auto"/>
      <w:vertAlign w:val="baseline"/>
      <w14:textOutline w14:w="12700" w14:cap="flat">
        <w14:noFill/>
        <w14:miter w14:lim="400000"/>
      </w14:textOutline>
      <w14:textFill>
        <w14:solidFill>
          <w14:srgbClr w14:val="1A5C71"/>
        </w14:solidFill>
      </w14:textFill>
    </w:rPr>
  </w:style>
  <w:style w:type="paragraph" w:styleId="Body A">
    <w:name w:val="Body A"/>
    <w:next w:val="Body A"/>
    <w:pPr>
      <w:keepNext w:val="0"/>
      <w:keepLines w:val="0"/>
      <w:pageBreakBefore w:val="0"/>
      <w:widowControl w:val="1"/>
      <w:shd w:val="clear" w:color="auto" w:fill="auto"/>
      <w:suppressAutoHyphens w:val="1"/>
      <w:bidi w:val="0"/>
      <w:spacing w:before="0" w:after="180" w:line="288" w:lineRule="auto"/>
      <w:ind w:left="2600" w:right="0" w:firstLine="0"/>
      <w:jc w:val="left"/>
      <w:outlineLvl w:val="9"/>
    </w:pPr>
    <w:rPr>
      <w:rFonts w:ascii="Graphik" w:cs="Graphik" w:hAnsi="Graphik" w:eastAsia="Graphik"/>
      <w:b w:val="0"/>
      <w:bCs w:val="0"/>
      <w:i w:val="0"/>
      <w:iCs w:val="0"/>
      <w:caps w:val="0"/>
      <w:smallCaps w:val="0"/>
      <w:strike w:val="0"/>
      <w:dstrike w:val="0"/>
      <w:outline w:val="0"/>
      <w:color w:val="323232"/>
      <w:spacing w:val="0"/>
      <w:kern w:val="0"/>
      <w:position w:val="0"/>
      <w:sz w:val="20"/>
      <w:szCs w:val="20"/>
      <w:u w:val="none" w:color="323232"/>
      <w:shd w:val="nil" w:color="auto" w:fill="auto"/>
      <w:vertAlign w:val="baseline"/>
      <w14:textOutline w14:w="12700" w14:cap="flat">
        <w14:noFill/>
        <w14:miter w14:lim="400000"/>
      </w14:textOutline>
      <w14:textFill>
        <w14:solidFill>
          <w14:srgbClr w14:val="323232"/>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180" w:after="0" w:line="288" w:lineRule="auto"/>
      <w:ind w:left="2600" w:right="0" w:firstLine="0"/>
      <w:jc w:val="left"/>
      <w:outlineLvl w:val="0"/>
    </w:pPr>
    <w:rPr>
      <w:rFonts w:ascii="Graphik Semibold" w:cs="Arial Unicode MS" w:hAnsi="Graphik Semibold" w:eastAsia="Arial Unicode MS"/>
      <w:b w:val="0"/>
      <w:bCs w:val="0"/>
      <w:i w:val="0"/>
      <w:iCs w:val="0"/>
      <w:caps w:val="1"/>
      <w:strike w:val="0"/>
      <w:dstrike w:val="0"/>
      <w:outline w:val="0"/>
      <w:color w:val="367da2"/>
      <w:spacing w:val="10"/>
      <w:kern w:val="0"/>
      <w:position w:val="0"/>
      <w:sz w:val="20"/>
      <w:szCs w:val="20"/>
      <w:u w:val="none" w:color="367da2"/>
      <w:shd w:val="nil" w:color="auto" w:fill="auto"/>
      <w:vertAlign w:val="baseline"/>
      <w:lang w:val="en-US"/>
      <w14:textOutline w14:w="12700" w14:cap="flat">
        <w14:noFill/>
        <w14:miter w14:lim="400000"/>
      </w14:textOutline>
      <w14:textFill>
        <w14:solidFill>
          <w14:srgbClr w14:val="367DA2"/>
        </w14:solidFill>
      </w14:textFill>
    </w:rPr>
  </w:style>
  <w:style w:type="paragraph" w:styleId="Subheading">
    <w:name w:val="Subheading"/>
    <w:next w:val="Subheading"/>
    <w:pPr>
      <w:keepNext w:val="0"/>
      <w:keepLines w:val="0"/>
      <w:pageBreakBefore w:val="0"/>
      <w:widowControl w:val="1"/>
      <w:shd w:val="clear" w:color="auto" w:fill="auto"/>
      <w:suppressAutoHyphens w:val="0"/>
      <w:bidi w:val="0"/>
      <w:spacing w:before="0" w:after="0" w:line="288" w:lineRule="auto"/>
      <w:ind w:left="2600" w:right="0" w:firstLine="0"/>
      <w:jc w:val="left"/>
      <w:outlineLvl w:val="1"/>
    </w:pPr>
    <w:rPr>
      <w:rFonts w:ascii="Graphik Semibold" w:cs="Arial Unicode MS" w:hAnsi="Graphik Semibold" w:eastAsia="Arial Unicode MS"/>
      <w:b w:val="0"/>
      <w:bCs w:val="0"/>
      <w:i w:val="0"/>
      <w:iCs w:val="0"/>
      <w:caps w:val="0"/>
      <w:smallCaps w:val="0"/>
      <w:strike w:val="0"/>
      <w:dstrike w:val="0"/>
      <w:outline w:val="0"/>
      <w:color w:val="367da2"/>
      <w:spacing w:val="0"/>
      <w:kern w:val="0"/>
      <w:position w:val="0"/>
      <w:sz w:val="20"/>
      <w:szCs w:val="20"/>
      <w:u w:val="none" w:color="367da2"/>
      <w:shd w:val="nil" w:color="auto" w:fill="auto"/>
      <w:vertAlign w:val="baseline"/>
      <w:lang w:val="en-US"/>
      <w14:textOutline w14:w="12700" w14:cap="flat">
        <w14:noFill/>
        <w14:miter w14:lim="400000"/>
      </w14:textOutline>
      <w14:textFill>
        <w14:solidFill>
          <w14:srgbClr w14:val="367DA2"/>
        </w14:solidFill>
      </w14:textFill>
    </w:rPr>
  </w:style>
  <w:style w:type="paragraph" w:styleId="Contact Information">
    <w:name w:val="Contact Information"/>
    <w:next w:val="Contact Information"/>
    <w:pPr>
      <w:keepNext w:val="0"/>
      <w:keepLines w:val="0"/>
      <w:pageBreakBefore w:val="0"/>
      <w:widowControl w:val="1"/>
      <w:shd w:val="clear" w:color="auto" w:fill="auto"/>
      <w:tabs>
        <w:tab w:val="right" w:pos="9020"/>
      </w:tabs>
      <w:suppressAutoHyphens w:val="0"/>
      <w:bidi w:val="0"/>
      <w:spacing w:before="0" w:after="0" w:line="288" w:lineRule="auto"/>
      <w:ind w:left="0" w:right="0" w:firstLine="0"/>
      <w:jc w:val="left"/>
      <w:outlineLvl w:val="9"/>
    </w:pPr>
    <w:rPr>
      <w:rFonts w:ascii="Graphik" w:cs="Arial Unicode MS" w:hAnsi="Graphik" w:eastAsia="Arial Unicode MS"/>
      <w:b w:val="0"/>
      <w:bCs w:val="0"/>
      <w:i w:val="0"/>
      <w:iCs w:val="0"/>
      <w:caps w:val="0"/>
      <w:smallCaps w:val="0"/>
      <w:strike w:val="0"/>
      <w:dstrike w:val="0"/>
      <w:outline w:val="0"/>
      <w:color w:val="606060"/>
      <w:spacing w:val="0"/>
      <w:kern w:val="0"/>
      <w:position w:val="0"/>
      <w:sz w:val="20"/>
      <w:szCs w:val="20"/>
      <w:u w:val="none" w:color="606060"/>
      <w:shd w:val="nil" w:color="auto" w:fill="auto"/>
      <w:vertAlign w:val="baseline"/>
      <w:lang w:val="en-US"/>
      <w14:textOutline w14:w="12700" w14:cap="flat">
        <w14:noFill/>
        <w14:miter w14:lim="400000"/>
      </w14:textOutline>
      <w14:textFill>
        <w14:solidFill>
          <w14:srgbClr w14:val="606060"/>
        </w14:solidFill>
      </w14:textFill>
    </w:rPr>
  </w:style>
  <w:style w:type="character" w:styleId="None">
    <w:name w:val="None"/>
  </w:style>
  <w:style w:type="character" w:styleId="Hyperlink.0">
    <w:name w:val="Hyperlink.0"/>
    <w:basedOn w:val="None"/>
    <w:next w:val="Hyperlink.0"/>
    <w:rPr>
      <w:u w:val="single"/>
    </w:rPr>
  </w:style>
  <w:style w:type="numbering" w:styleId="Bullet">
    <w:name w:val="Bullet"/>
    <w:pPr>
      <w:numPr>
        <w:numId w:val="1"/>
      </w:numPr>
    </w:pPr>
  </w:style>
  <w:style w:type="numbering" w:styleId="Bullets">
    <w:name w:val="Bullets"/>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24_ContemporaryResume">
  <a:themeElements>
    <a:clrScheme name="24_ContemporaryResume">
      <a:dk1>
        <a:srgbClr val="000000"/>
      </a:dk1>
      <a:lt1>
        <a:srgbClr val="FFFFFF"/>
      </a:lt1>
      <a:dk2>
        <a:srgbClr val="A7A7A7"/>
      </a:dk2>
      <a:lt2>
        <a:srgbClr val="535353"/>
      </a:lt2>
      <a:accent1>
        <a:srgbClr val="54818F"/>
      </a:accent1>
      <a:accent2>
        <a:srgbClr val="308C8B"/>
      </a:accent2>
      <a:accent3>
        <a:srgbClr val="7A9105"/>
      </a:accent3>
      <a:accent4>
        <a:srgbClr val="C26E6A"/>
      </a:accent4>
      <a:accent5>
        <a:srgbClr val="E4E942"/>
      </a:accent5>
      <a:accent6>
        <a:srgbClr val="5B516A"/>
      </a:accent6>
      <a:hlink>
        <a:srgbClr val="0000FF"/>
      </a:hlink>
      <a:folHlink>
        <a:srgbClr val="FF00FF"/>
      </a:folHlink>
    </a:clrScheme>
    <a:fontScheme name="24_ContemporaryResume">
      <a:majorFont>
        <a:latin typeface="Helvetica Neue"/>
        <a:ea typeface="Helvetica Neue"/>
        <a:cs typeface="Helvetica Neue"/>
      </a:majorFont>
      <a:minorFont>
        <a:latin typeface="Helvetica Neue"/>
        <a:ea typeface="Helvetica Neue"/>
        <a:cs typeface="Helvetica Neue"/>
      </a:minorFont>
    </a:fontScheme>
    <a:fmtScheme name="24_ContemporaryResu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raphik Semibold"/>
            <a:ea typeface="Graphik Semibold"/>
            <a:cs typeface="Graphik Semibold"/>
            <a:sym typeface="Graphik Semibold"/>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raphik Semibold"/>
            <a:ea typeface="Graphik Semibold"/>
            <a:cs typeface="Graphik Semibold"/>
            <a:sym typeface="Graphik Semibold"/>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